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581" w:rsidRDefault="00BB0581" w:rsidP="00BB0581">
      <w:pPr>
        <w:spacing w:line="480" w:lineRule="auto"/>
        <w:jc w:val="center"/>
      </w:pPr>
    </w:p>
    <w:p w:rsidR="00BB0581" w:rsidRDefault="00BB0581" w:rsidP="00BB0581">
      <w:pPr>
        <w:spacing w:line="480" w:lineRule="auto"/>
        <w:jc w:val="center"/>
      </w:pPr>
    </w:p>
    <w:p w:rsidR="00BB0581" w:rsidRDefault="00BB0581" w:rsidP="00BB0581">
      <w:pPr>
        <w:spacing w:line="480" w:lineRule="auto"/>
        <w:jc w:val="center"/>
      </w:pPr>
    </w:p>
    <w:p w:rsidR="00BB0581" w:rsidRDefault="009172B6" w:rsidP="009172B6">
      <w:pPr>
        <w:tabs>
          <w:tab w:val="left" w:pos="8040"/>
        </w:tabs>
        <w:spacing w:line="480" w:lineRule="auto"/>
      </w:pPr>
      <w:r>
        <w:tab/>
      </w:r>
    </w:p>
    <w:p w:rsidR="00BB0581" w:rsidRDefault="00BB0581" w:rsidP="00BB0581">
      <w:pPr>
        <w:spacing w:line="480" w:lineRule="auto"/>
        <w:jc w:val="center"/>
      </w:pPr>
    </w:p>
    <w:p w:rsidR="00BB0581" w:rsidRDefault="00BB0581" w:rsidP="00BB0581">
      <w:pPr>
        <w:spacing w:line="480" w:lineRule="auto"/>
        <w:jc w:val="center"/>
      </w:pPr>
    </w:p>
    <w:p w:rsidR="00BB0581" w:rsidRDefault="00BB0581" w:rsidP="00BB0581">
      <w:pPr>
        <w:spacing w:line="480" w:lineRule="auto"/>
        <w:jc w:val="center"/>
      </w:pPr>
    </w:p>
    <w:p w:rsidR="00BB0581" w:rsidRDefault="009172B6" w:rsidP="00BB0581">
      <w:pPr>
        <w:spacing w:line="480" w:lineRule="auto"/>
        <w:jc w:val="center"/>
      </w:pPr>
      <w:r>
        <w:tab/>
      </w:r>
    </w:p>
    <w:p w:rsidR="00690AC2" w:rsidRDefault="00690AC2" w:rsidP="00BB0581">
      <w:pPr>
        <w:spacing w:line="480" w:lineRule="auto"/>
        <w:jc w:val="center"/>
      </w:pPr>
      <w:r w:rsidRPr="00690AC2">
        <w:t xml:space="preserve">Cassie </w:t>
      </w:r>
      <w:proofErr w:type="spellStart"/>
      <w:r w:rsidRPr="00690AC2">
        <w:t>Menifield</w:t>
      </w:r>
      <w:proofErr w:type="spellEnd"/>
      <w:r w:rsidRPr="00690AC2">
        <w:t xml:space="preserve"> </w:t>
      </w:r>
    </w:p>
    <w:p w:rsidR="00690AC2" w:rsidRDefault="00690AC2" w:rsidP="00BB0581">
      <w:pPr>
        <w:spacing w:line="480" w:lineRule="auto"/>
        <w:jc w:val="center"/>
      </w:pPr>
      <w:r w:rsidRPr="00690AC2">
        <w:t xml:space="preserve">Take Home Exam </w:t>
      </w:r>
    </w:p>
    <w:p w:rsidR="00BB0581" w:rsidRDefault="00690AC2" w:rsidP="00BB0581">
      <w:pPr>
        <w:spacing w:line="480" w:lineRule="auto"/>
        <w:jc w:val="center"/>
      </w:pPr>
      <w:proofErr w:type="spellStart"/>
      <w:r w:rsidRPr="00690AC2">
        <w:t>Soc</w:t>
      </w:r>
      <w:proofErr w:type="spellEnd"/>
      <w:r w:rsidRPr="00690AC2">
        <w:t xml:space="preserve"> 270</w:t>
      </w:r>
    </w:p>
    <w:p w:rsidR="00BB0581" w:rsidRDefault="00BB0581" w:rsidP="00BB0581">
      <w:pPr>
        <w:spacing w:line="480" w:lineRule="auto"/>
        <w:rPr>
          <w:b/>
        </w:rPr>
      </w:pPr>
    </w:p>
    <w:p w:rsidR="00BB0581" w:rsidRDefault="00BB0581" w:rsidP="00C24A8B">
      <w:pPr>
        <w:spacing w:line="480" w:lineRule="auto"/>
        <w:jc w:val="center"/>
        <w:rPr>
          <w:b/>
        </w:rPr>
      </w:pPr>
    </w:p>
    <w:p w:rsidR="00BB0581" w:rsidRDefault="00BB0581" w:rsidP="00C24A8B">
      <w:pPr>
        <w:spacing w:line="480" w:lineRule="auto"/>
        <w:jc w:val="center"/>
        <w:rPr>
          <w:b/>
        </w:rPr>
      </w:pPr>
    </w:p>
    <w:p w:rsidR="00BB0581" w:rsidRDefault="00BB0581" w:rsidP="00C24A8B">
      <w:pPr>
        <w:spacing w:line="480" w:lineRule="auto"/>
        <w:jc w:val="center"/>
        <w:rPr>
          <w:b/>
        </w:rPr>
      </w:pPr>
    </w:p>
    <w:p w:rsidR="00BB0581" w:rsidRDefault="00BB0581" w:rsidP="00C24A8B">
      <w:pPr>
        <w:spacing w:line="480" w:lineRule="auto"/>
        <w:jc w:val="center"/>
        <w:rPr>
          <w:b/>
        </w:rPr>
      </w:pPr>
    </w:p>
    <w:p w:rsidR="00BB0581" w:rsidRDefault="00BB0581" w:rsidP="00C24A8B">
      <w:pPr>
        <w:spacing w:line="480" w:lineRule="auto"/>
        <w:jc w:val="center"/>
        <w:rPr>
          <w:b/>
        </w:rPr>
      </w:pPr>
    </w:p>
    <w:p w:rsidR="00BB0581" w:rsidRDefault="00BB0581" w:rsidP="00C24A8B">
      <w:pPr>
        <w:spacing w:line="480" w:lineRule="auto"/>
        <w:jc w:val="center"/>
        <w:rPr>
          <w:b/>
        </w:rPr>
      </w:pPr>
    </w:p>
    <w:p w:rsidR="00BB0581" w:rsidRDefault="00BB0581" w:rsidP="00C24A8B">
      <w:pPr>
        <w:spacing w:line="480" w:lineRule="auto"/>
        <w:jc w:val="center"/>
        <w:rPr>
          <w:b/>
        </w:rPr>
      </w:pPr>
    </w:p>
    <w:p w:rsidR="00BB0581" w:rsidRDefault="00BB0581" w:rsidP="00C24A8B">
      <w:pPr>
        <w:spacing w:line="480" w:lineRule="auto"/>
        <w:jc w:val="center"/>
        <w:rPr>
          <w:b/>
        </w:rPr>
      </w:pPr>
    </w:p>
    <w:p w:rsidR="00BB0581" w:rsidRDefault="00BB0581" w:rsidP="00C24A8B">
      <w:pPr>
        <w:spacing w:line="480" w:lineRule="auto"/>
        <w:jc w:val="center"/>
        <w:rPr>
          <w:b/>
        </w:rPr>
      </w:pPr>
    </w:p>
    <w:p w:rsidR="00690AC2" w:rsidRDefault="00690AC2" w:rsidP="00C24A8B">
      <w:pPr>
        <w:spacing w:line="480" w:lineRule="auto"/>
        <w:jc w:val="center"/>
        <w:rPr>
          <w:b/>
        </w:rPr>
      </w:pPr>
    </w:p>
    <w:p w:rsidR="00690AC2" w:rsidRDefault="00690AC2" w:rsidP="00C24A8B">
      <w:pPr>
        <w:spacing w:line="480" w:lineRule="auto"/>
        <w:jc w:val="center"/>
        <w:rPr>
          <w:b/>
        </w:rPr>
      </w:pPr>
    </w:p>
    <w:p w:rsidR="00690AC2" w:rsidRPr="00690AC2" w:rsidRDefault="00690AC2" w:rsidP="00690AC2">
      <w:pPr>
        <w:spacing w:line="480" w:lineRule="auto"/>
        <w:jc w:val="center"/>
      </w:pPr>
      <w:r w:rsidRPr="00690AC2">
        <w:lastRenderedPageBreak/>
        <w:t xml:space="preserve">Take Home Exam </w:t>
      </w:r>
    </w:p>
    <w:p w:rsidR="00690AC2" w:rsidRDefault="00376402" w:rsidP="00690AC2">
      <w:pPr>
        <w:spacing w:line="480" w:lineRule="auto"/>
        <w:jc w:val="center"/>
        <w:rPr>
          <w:b/>
        </w:rPr>
      </w:pPr>
      <w:r>
        <w:rPr>
          <w:b/>
        </w:rPr>
        <w:t>B</w:t>
      </w:r>
    </w:p>
    <w:p w:rsidR="00A752EF" w:rsidRDefault="00376402" w:rsidP="00C24A8B">
      <w:pPr>
        <w:spacing w:line="480" w:lineRule="auto"/>
        <w:jc w:val="center"/>
        <w:rPr>
          <w:b/>
        </w:rPr>
      </w:pPr>
      <w:r w:rsidRPr="00B96282">
        <w:rPr>
          <w:b/>
        </w:rPr>
        <w:t>Define and critically discuss the Second Demographic Transition (SDT)</w:t>
      </w:r>
    </w:p>
    <w:p w:rsidR="00B96282" w:rsidRDefault="00376402" w:rsidP="00B96282">
      <w:pPr>
        <w:spacing w:line="480" w:lineRule="auto"/>
      </w:pPr>
      <w:r>
        <w:rPr>
          <w:b/>
        </w:rPr>
        <w:tab/>
      </w:r>
      <w:r>
        <w:t>At the conjunction of the historical deadlines in both fertility and mortality, contemporary demographic phenomena emerged in the Western World. As a result, new theoretical frameworks were required to explain features like Parenthood outside marriage, the emergence of subsequent forms of partnerships, subreplacement fertility, baby bust, and the postponement of parenthood and marriage</w:t>
      </w:r>
      <w:r w:rsidR="00E44702">
        <w:t xml:space="preserve"> (Bremner et al., </w:t>
      </w:r>
      <w:r w:rsidR="00E44702" w:rsidRPr="00E44702">
        <w:t>2009)</w:t>
      </w:r>
      <w:r>
        <w:t xml:space="preserve">. SDT theory is such a framework. Even though it takes on board the significant tenets of bounded economic choice, it gives room for autonomous drift by depending on Maslow’s theory of shifting needs. As such, a cultural component is being incorporated. </w:t>
      </w:r>
    </w:p>
    <w:p w:rsidR="00B96282" w:rsidRDefault="00376402" w:rsidP="00C24A8B">
      <w:pPr>
        <w:spacing w:line="240" w:lineRule="auto"/>
        <w:jc w:val="center"/>
        <w:rPr>
          <w:b/>
        </w:rPr>
      </w:pPr>
      <w:r w:rsidRPr="00B96282">
        <w:rPr>
          <w:b/>
        </w:rPr>
        <w:t>How might the changes we associate with the Second Demographic Transition call into question traditional approaches to the proximate determinants of fertility?</w:t>
      </w:r>
    </w:p>
    <w:p w:rsidR="00B96282" w:rsidRDefault="00B96282" w:rsidP="00B96282">
      <w:pPr>
        <w:spacing w:line="240" w:lineRule="auto"/>
        <w:rPr>
          <w:b/>
        </w:rPr>
      </w:pPr>
    </w:p>
    <w:p w:rsidR="00202F9A" w:rsidRDefault="00376402" w:rsidP="00B96282">
      <w:pPr>
        <w:spacing w:line="480" w:lineRule="auto"/>
      </w:pPr>
      <w:r>
        <w:rPr>
          <w:b/>
        </w:rPr>
        <w:tab/>
      </w:r>
      <w:r>
        <w:t>It is concise that the SDT has been contingent on the significant social and demographic shifts that shaped the traditional fertility tra</w:t>
      </w:r>
      <w:r w:rsidR="00923380">
        <w:t>nsition of the FDT. In the West, the FDT transition was symbolized by a steady weakening of the ancient Malthusian “preventive check” situated in non-universal and late marriage</w:t>
      </w:r>
      <w:r w:rsidR="00E44702">
        <w:t xml:space="preserve"> (Desa, </w:t>
      </w:r>
      <w:r w:rsidR="00E44702" w:rsidRPr="00E44702">
        <w:t>2015)</w:t>
      </w:r>
      <w:r w:rsidR="00923380">
        <w:t>. During the FDT, proportions marrying increased and ages at first marriage were reduced. Additionally, the sectors in which out-of-wedlock fertility and cohabitation had lived until the 20</w:t>
      </w:r>
      <w:r w:rsidR="00923380" w:rsidRPr="00923380">
        <w:rPr>
          <w:vertAlign w:val="superscript"/>
        </w:rPr>
        <w:t>th</w:t>
      </w:r>
      <w:r w:rsidR="00923380">
        <w:t xml:space="preserve"> century joined the mainstream symbolized by low incidence and illegitimacy of unmarried partnerships. </w:t>
      </w:r>
      <w:r w:rsidR="008F1390">
        <w:t>It was only in the 1960s where the earliest ages of marriage were reached</w:t>
      </w:r>
      <w:r w:rsidR="00E44702">
        <w:t xml:space="preserve"> (Bacci, </w:t>
      </w:r>
      <w:r w:rsidR="00E44702" w:rsidRPr="00E44702">
        <w:t>2017)</w:t>
      </w:r>
      <w:r w:rsidR="008F1390">
        <w:t xml:space="preserve">. Thereafter, all trends were rapidly reversed. Age at first marriage increased, more single individuals began cohabiting before marriage or living alone, marriage was replaced by long-term cohabitation, and fertility outside marriage became more frequent. </w:t>
      </w:r>
    </w:p>
    <w:p w:rsidR="00B96282" w:rsidRDefault="00376402" w:rsidP="00202F9A">
      <w:pPr>
        <w:rPr>
          <w:b/>
        </w:rPr>
      </w:pPr>
      <w:r w:rsidRPr="00202F9A">
        <w:rPr>
          <w:b/>
        </w:rPr>
        <w:lastRenderedPageBreak/>
        <w:t>How might the changes associated with the Second Demographic Transition challenge the validity of standard measures of fertility control and unmet contraceptive need?</w:t>
      </w:r>
      <w:r w:rsidR="00923380" w:rsidRPr="00202F9A">
        <w:rPr>
          <w:b/>
        </w:rPr>
        <w:t xml:space="preserve"> </w:t>
      </w:r>
    </w:p>
    <w:p w:rsidR="00202F9A" w:rsidRDefault="00202F9A" w:rsidP="00202F9A">
      <w:pPr>
        <w:rPr>
          <w:b/>
        </w:rPr>
      </w:pPr>
    </w:p>
    <w:p w:rsidR="00A752EF" w:rsidRDefault="00376402" w:rsidP="00202F9A">
      <w:pPr>
        <w:spacing w:line="480" w:lineRule="auto"/>
      </w:pPr>
      <w:r>
        <w:tab/>
        <w:t>Van de Kaa, who alongside Lesthaeghe, coined the phrase SDT in 1986, argued that early marriages weakened the temporary link between childbearing and marriage. According to him, this is because young married couples took the time to have children until they were financially stable. Innovations in contraceptive technology, with the introduction of the IUD and the pill, further loosened the link between the two</w:t>
      </w:r>
      <w:r w:rsidR="00E44702">
        <w:t xml:space="preserve"> (Ciment &amp; Ness, </w:t>
      </w:r>
      <w:r w:rsidR="00E44702" w:rsidRPr="00E44702">
        <w:t>2014)</w:t>
      </w:r>
      <w:r>
        <w:t xml:space="preserve">. The increase in separation and divorce alongside the decoupling of procreation and sexual relationships led to an increase in cohabitation and a decline in marriage rates. After initial persistence, non-marital fertility increased. Consensual unions and marriage no longer reflected the appetite for children and fertility rates reduced below replacement levels. </w:t>
      </w:r>
    </w:p>
    <w:p w:rsidR="00394491" w:rsidRDefault="00376402" w:rsidP="00A752EF">
      <w:pPr>
        <w:spacing w:line="240" w:lineRule="auto"/>
        <w:rPr>
          <w:b/>
        </w:rPr>
      </w:pPr>
      <w:r w:rsidRPr="00A752EF">
        <w:rPr>
          <w:b/>
        </w:rPr>
        <w:t xml:space="preserve">Is there a need to rethink some of the basic nuptiality and fertility indicators as more countries approach the Second Demographic Transition? Why or why not?  </w:t>
      </w:r>
    </w:p>
    <w:p w:rsidR="00A752EF" w:rsidRDefault="00A752EF" w:rsidP="00A752EF">
      <w:pPr>
        <w:spacing w:line="240" w:lineRule="auto"/>
        <w:rPr>
          <w:b/>
        </w:rPr>
      </w:pPr>
    </w:p>
    <w:p w:rsidR="00A752EF" w:rsidRDefault="00376402" w:rsidP="00A752EF">
      <w:pPr>
        <w:spacing w:line="480" w:lineRule="auto"/>
      </w:pPr>
      <w:r>
        <w:rPr>
          <w:b/>
        </w:rPr>
        <w:tab/>
      </w:r>
      <w:r>
        <w:t xml:space="preserve">Yes, there is. </w:t>
      </w:r>
      <w:r w:rsidR="004B3874">
        <w:t>Looking beyond the figures of birth and death rates brings back the discussion to the Demographic Transition Model’s focus. Many countries in Stage 2 like Afghanistan are classified as developing. Birth and death rates are the effect and cause of political and social factors within a nation. Afghanistan has encountered years of war both internally and externally, and this has had a major impact on the country’s health system. With continued progress, the expected result determined by the DTM is a shift into Stage 3 where the total population continues at a lower rate</w:t>
      </w:r>
      <w:r w:rsidR="00E44702">
        <w:t xml:space="preserve"> (Lunenfeld, </w:t>
      </w:r>
      <w:r w:rsidR="00E44702" w:rsidRPr="00E44702">
        <w:t>2008)</w:t>
      </w:r>
      <w:r w:rsidR="004B3874">
        <w:t xml:space="preserve">. The DTM does not offer a </w:t>
      </w:r>
      <w:r w:rsidR="000C4037">
        <w:t xml:space="preserve">transition </w:t>
      </w:r>
      <w:r w:rsidR="004B3874">
        <w:t>timetable</w:t>
      </w:r>
      <w:r w:rsidR="000C4037">
        <w:t xml:space="preserve">, but the huge gap between birth and death may symbolize that the nation is approaching the end of Stage 2. For the transition to happen, Afghanistan has to address notable social and economic factors like education and status of women that lead to reduced birth rates. </w:t>
      </w:r>
      <w:r w:rsidR="004B3874">
        <w:t xml:space="preserve"> </w:t>
      </w:r>
    </w:p>
    <w:p w:rsidR="0052239F" w:rsidRPr="0052239F" w:rsidRDefault="00376402" w:rsidP="0052239F">
      <w:pPr>
        <w:spacing w:line="480" w:lineRule="auto"/>
        <w:jc w:val="center"/>
        <w:rPr>
          <w:b/>
        </w:rPr>
      </w:pPr>
      <w:r w:rsidRPr="0052239F">
        <w:rPr>
          <w:b/>
        </w:rPr>
        <w:t>C</w:t>
      </w:r>
    </w:p>
    <w:p w:rsidR="0052239F" w:rsidRPr="0052239F" w:rsidRDefault="00376402" w:rsidP="0052239F">
      <w:pPr>
        <w:spacing w:line="480" w:lineRule="auto"/>
        <w:jc w:val="center"/>
        <w:rPr>
          <w:b/>
        </w:rPr>
      </w:pPr>
      <w:r w:rsidRPr="0052239F">
        <w:rPr>
          <w:b/>
        </w:rPr>
        <w:lastRenderedPageBreak/>
        <w:t>In Your Opinion, What Are The Main (3-4) Important Theories Concerning The Benefits Of Immigration For Host Countries?</w:t>
      </w:r>
    </w:p>
    <w:p w:rsidR="0052239F" w:rsidRPr="0052239F" w:rsidRDefault="0052239F" w:rsidP="0052239F">
      <w:pPr>
        <w:spacing w:line="480" w:lineRule="auto"/>
        <w:rPr>
          <w:b/>
        </w:rPr>
      </w:pPr>
    </w:p>
    <w:p w:rsidR="0052239F" w:rsidRPr="0052239F" w:rsidRDefault="00376402" w:rsidP="0052239F">
      <w:pPr>
        <w:spacing w:line="480" w:lineRule="auto"/>
      </w:pPr>
      <w:r w:rsidRPr="0052239F">
        <w:tab/>
        <w:t>Immigration is an oft-debated topic in host nations. It stands for the movement of people from their land of birth to a host nation. Individuals leave their home in quest for a prosperous life, both for themselves and their families. Migrants are key components for global development, and they promote and further the host nation’s technological growth and economic prosperity</w:t>
      </w:r>
      <w:r w:rsidR="00E44702">
        <w:t xml:space="preserve"> (McLoyd, </w:t>
      </w:r>
      <w:r w:rsidR="00E44702" w:rsidRPr="00E44702">
        <w:t>1998)</w:t>
      </w:r>
      <w:r w:rsidRPr="0052239F">
        <w:t>. Nowadays, developing nations are the residence of more than one-third of the world's immigrants. In 2017 alone, the number was recorded to be around 285 million by the International Organization for Migration. Immigration benefits the host country as well as the immigrants</w:t>
      </w:r>
      <w:r w:rsidR="00E44702">
        <w:t xml:space="preserve"> (</w:t>
      </w:r>
      <w:r w:rsidRPr="0052239F">
        <w:t>. For instance, when immigrants wire money home in the form of remittances, they spend it locally in the form of leisure activities, healthcare, food, and housing. The following are important theories regarding immigration benefits and how they contribute to the development of the local economy.</w:t>
      </w:r>
    </w:p>
    <w:p w:rsidR="0052239F" w:rsidRPr="0052239F" w:rsidRDefault="00376402" w:rsidP="0052239F">
      <w:pPr>
        <w:spacing w:line="480" w:lineRule="auto"/>
        <w:jc w:val="center"/>
        <w:rPr>
          <w:b/>
        </w:rPr>
      </w:pPr>
      <w:r w:rsidRPr="0052239F">
        <w:rPr>
          <w:b/>
        </w:rPr>
        <w:t>Expanding the Labor Market</w:t>
      </w:r>
    </w:p>
    <w:p w:rsidR="0052239F" w:rsidRPr="0052239F" w:rsidRDefault="00376402" w:rsidP="0052239F">
      <w:pPr>
        <w:spacing w:line="480" w:lineRule="auto"/>
      </w:pPr>
      <w:r w:rsidRPr="0052239F">
        <w:tab/>
        <w:t>Many individuals move abroad to boost their career prospects. Thanks to immigration surplus, they boost the local country’s economy as well. How fitting immigrants blend into the host nation’s labor force is directly proportional to their contribution to the development of the nation. By increasing the workforce, immigrants increase the output level, which is one of the main elevators of economic prosperity. As immigrants are not held to a particular section of the host nation, they can move freely and take up jobs wherever they deem fit</w:t>
      </w:r>
      <w:r w:rsidR="00E44702">
        <w:t xml:space="preserve"> (Golle, 2006</w:t>
      </w:r>
      <w:r w:rsidR="00E44702" w:rsidRPr="00E44702">
        <w:t>)</w:t>
      </w:r>
      <w:r w:rsidRPr="0052239F">
        <w:t xml:space="preserve">. Host nations can reap advantages from the economic development of immigration, by authorizing legal entry into the nation. Authorities can make positive alterations in the system to increase the </w:t>
      </w:r>
      <w:r w:rsidRPr="0052239F">
        <w:lastRenderedPageBreak/>
        <w:t>supply chain as soon as the host nation identifies the real reason for an immigrant's shift. Rebalancing demographics is another way that immigrants help the host nation. For instance, if a nation's workforce is aging, it needs younger individuals to join the workforce and support the economy as the older generation is phased out.</w:t>
      </w:r>
    </w:p>
    <w:p w:rsidR="0052239F" w:rsidRPr="0052239F" w:rsidRDefault="00376402" w:rsidP="0052239F">
      <w:pPr>
        <w:spacing w:line="480" w:lineRule="auto"/>
        <w:jc w:val="center"/>
        <w:rPr>
          <w:b/>
        </w:rPr>
      </w:pPr>
      <w:r w:rsidRPr="0052239F">
        <w:rPr>
          <w:b/>
        </w:rPr>
        <w:t>Introducing New Skills</w:t>
      </w:r>
    </w:p>
    <w:p w:rsidR="0052239F" w:rsidRPr="0052239F" w:rsidRDefault="00376402" w:rsidP="0052239F">
      <w:pPr>
        <w:spacing w:line="480" w:lineRule="auto"/>
      </w:pPr>
      <w:r w:rsidRPr="0052239F">
        <w:tab/>
        <w:t>Immigrants bring with them skills that may be lacking from the local economy. This drives innovation, which is a key elevator of growth. As per the UN reports, Asia hosted 80 million immigrants in 2017, which was the largest, followed by Europe which hosted 78 million and North America which hosted 58 million. The National Foundation for American Policy reported that half of US startup businesses valued at $1 billion and more were formed by at least one immigrant</w:t>
      </w:r>
      <w:r w:rsidR="00E44702">
        <w:t xml:space="preserve"> (Subaiya &amp; Bansod, </w:t>
      </w:r>
      <w:r w:rsidR="00E44702" w:rsidRPr="00E44702">
        <w:t>2014)</w:t>
      </w:r>
      <w:r w:rsidRPr="0052239F">
        <w:t xml:space="preserve">. Additionally, these immigrants are key members of production and management teams at 70% of these startups, occupying positions such as VP or CTO of Engineering. Skilled migrants add to the host economy through inward remittances. </w:t>
      </w:r>
    </w:p>
    <w:p w:rsidR="0052239F" w:rsidRPr="0052239F" w:rsidRDefault="00376402" w:rsidP="0052239F">
      <w:pPr>
        <w:spacing w:line="480" w:lineRule="auto"/>
        <w:jc w:val="center"/>
        <w:rPr>
          <w:b/>
        </w:rPr>
      </w:pPr>
      <w:r w:rsidRPr="0052239F">
        <w:rPr>
          <w:b/>
        </w:rPr>
        <w:t>Making a Significant Impact</w:t>
      </w:r>
    </w:p>
    <w:p w:rsidR="0052239F" w:rsidRPr="0052239F" w:rsidRDefault="00376402" w:rsidP="0052239F">
      <w:pPr>
        <w:spacing w:line="480" w:lineRule="auto"/>
        <w:rPr>
          <w:b/>
        </w:rPr>
      </w:pPr>
      <w:r w:rsidRPr="0052239F">
        <w:tab/>
        <w:t xml:space="preserve">In 2016, immigrants contributed $2 trillion to the US economy according to the Economic and Fiscal Consequences of Immigration report by the National Academy of Sciences. While all countries follow a sovereign procedure to manage immigration, the advantages of migration for a host nation are most evident when employing both legal and productive measures. Encouraging regional mobility provides wider development goals and reduces skill gaps for host countries. </w:t>
      </w:r>
    </w:p>
    <w:p w:rsidR="0052239F" w:rsidRPr="0052239F" w:rsidRDefault="00376402" w:rsidP="0052239F">
      <w:pPr>
        <w:spacing w:line="480" w:lineRule="auto"/>
        <w:jc w:val="center"/>
        <w:rPr>
          <w:b/>
        </w:rPr>
      </w:pPr>
      <w:r w:rsidRPr="0052239F">
        <w:rPr>
          <w:b/>
        </w:rPr>
        <w:t>How Do These Approaches Tie Into Discussions Of Migrant Selectivity?</w:t>
      </w:r>
    </w:p>
    <w:p w:rsidR="0052239F" w:rsidRPr="00A87D55" w:rsidRDefault="00376402" w:rsidP="0052239F">
      <w:pPr>
        <w:spacing w:line="480" w:lineRule="auto"/>
        <w:rPr>
          <w:b/>
        </w:rPr>
      </w:pPr>
      <w:r w:rsidRPr="0052239F">
        <w:rPr>
          <w:b/>
        </w:rPr>
        <w:tab/>
      </w:r>
      <w:r w:rsidRPr="0052239F">
        <w:t xml:space="preserve">Migration selectivity is the tendency for certain kinds of individuals to migrate. Sociodemographic characteristics, education, and age are factors of migration selectivity. </w:t>
      </w:r>
      <w:r w:rsidRPr="0052239F">
        <w:lastRenderedPageBreak/>
        <w:t>Integration processes differ significantly between migrants of various origin nations and between the host nations. The educational attainment of the immigrant children is one domain of</w:t>
      </w:r>
      <w:r>
        <w:t xml:space="preserve"> integration concerns: Compared to children of the majority population in the host nation, are children of migrants disadvantaged in the education sector? Some quarters, like Asian migrants to the USA, have a reputation of performing exceptionally compared to their USA counterparts. This is in contrast to children of the Mediterranean labor migrants who are known to perform worse.</w:t>
      </w:r>
    </w:p>
    <w:p w:rsidR="0052239F" w:rsidRDefault="00376402" w:rsidP="00275C2B">
      <w:pPr>
        <w:spacing w:line="480" w:lineRule="auto"/>
        <w:jc w:val="center"/>
      </w:pPr>
      <w:r w:rsidRPr="00A87D55">
        <w:rPr>
          <w:b/>
        </w:rPr>
        <w:t>Which of these approaches do you find most convincing? Why?</w:t>
      </w:r>
    </w:p>
    <w:p w:rsidR="0052239F" w:rsidRPr="00830D92" w:rsidRDefault="00376402" w:rsidP="0052239F">
      <w:pPr>
        <w:spacing w:line="480" w:lineRule="auto"/>
      </w:pPr>
      <w:r>
        <w:t xml:space="preserve"> </w:t>
      </w:r>
      <w:r w:rsidR="00275C2B">
        <w:tab/>
      </w:r>
      <w:r>
        <w:t xml:space="preserve">Expanding the labor market. This is because the education system in developed countries like the USA and Europe is one of the best in the world, hence there cannot be a shortage of skills among the locals. Countries like Germany have an aging workforce and allowing immigration to expand the labor force seems the most convincing among the three.  </w:t>
      </w:r>
    </w:p>
    <w:p w:rsidR="0052239F" w:rsidRPr="0052239F" w:rsidRDefault="00376402" w:rsidP="0052239F">
      <w:pPr>
        <w:spacing w:line="480" w:lineRule="auto"/>
        <w:jc w:val="center"/>
        <w:rPr>
          <w:b/>
        </w:rPr>
      </w:pPr>
      <w:r w:rsidRPr="0052239F">
        <w:rPr>
          <w:b/>
        </w:rPr>
        <w:t>D</w:t>
      </w:r>
    </w:p>
    <w:p w:rsidR="0052239F" w:rsidRPr="0052239F" w:rsidRDefault="00376402" w:rsidP="0052239F">
      <w:pPr>
        <w:spacing w:line="480" w:lineRule="auto"/>
        <w:jc w:val="center"/>
        <w:rPr>
          <w:b/>
        </w:rPr>
      </w:pPr>
      <w:r w:rsidRPr="0052239F">
        <w:rPr>
          <w:b/>
        </w:rPr>
        <w:t>What are the main (3-4) theories concerning the expansion of family planning and fertility regulation?</w:t>
      </w:r>
    </w:p>
    <w:p w:rsidR="0052239F" w:rsidRPr="0052239F" w:rsidRDefault="00376402" w:rsidP="0052239F">
      <w:pPr>
        <w:spacing w:line="480" w:lineRule="auto"/>
      </w:pPr>
      <w:r w:rsidRPr="0052239F">
        <w:rPr>
          <w:b/>
        </w:rPr>
        <w:tab/>
      </w:r>
      <w:r w:rsidRPr="0052239F">
        <w:t>There has been huge global progress in increasing contraceptives usage by women. An approximated 63% of women aged 15-19 were using contraception by 2009</w:t>
      </w:r>
      <w:r w:rsidR="00E44702">
        <w:t xml:space="preserve"> (</w:t>
      </w:r>
      <w:r w:rsidRPr="0052239F">
        <w:t>. However, despite massive investment in family planning programs, regional disparities have increased and the pace of improvement in contraceptive use has stalled. During the past ten years, the yearly rate of increase in contraceptive prevalence was lower. Also, in many regions of the developing world, family planning remains moderate to high</w:t>
      </w:r>
      <w:r w:rsidR="00E44702">
        <w:t xml:space="preserve"> (Golle, 2006</w:t>
      </w:r>
      <w:r w:rsidR="00E44702" w:rsidRPr="00E44702">
        <w:t>)</w:t>
      </w:r>
      <w:r w:rsidRPr="0052239F">
        <w:t xml:space="preserve">. Social cognitive, social learning, and social influence theories are the specific models that discuss the expansion of fertility regulation and family planning. </w:t>
      </w:r>
    </w:p>
    <w:p w:rsidR="0052239F" w:rsidRPr="0052239F" w:rsidRDefault="00376402" w:rsidP="0052239F">
      <w:pPr>
        <w:spacing w:line="480" w:lineRule="auto"/>
        <w:jc w:val="center"/>
        <w:rPr>
          <w:b/>
        </w:rPr>
      </w:pPr>
      <w:r w:rsidRPr="0052239F">
        <w:rPr>
          <w:b/>
        </w:rPr>
        <w:lastRenderedPageBreak/>
        <w:t>Social Cognitive Theory</w:t>
      </w:r>
    </w:p>
    <w:p w:rsidR="00FF3B35" w:rsidRDefault="00376402" w:rsidP="0052239F">
      <w:pPr>
        <w:spacing w:line="480" w:lineRule="auto"/>
      </w:pPr>
      <w:r w:rsidRPr="0052239F">
        <w:tab/>
        <w:t>This theory concentrates on understanding the risks and benefits of assessing outcome expectations, developing self-efficacy, and knowing the risks and benefits of altering one’s behavior. Studies show that adolescents in the treatment group were less likely</w:t>
      </w:r>
      <w:r>
        <w:t xml:space="preserve"> to engage in risky behaviors based on their level of development.</w:t>
      </w:r>
    </w:p>
    <w:p w:rsidR="00FF3B35" w:rsidRPr="00E44702" w:rsidRDefault="00376402" w:rsidP="00E44702">
      <w:pPr>
        <w:spacing w:line="480" w:lineRule="auto"/>
        <w:jc w:val="center"/>
        <w:rPr>
          <w:b/>
        </w:rPr>
      </w:pPr>
      <w:r w:rsidRPr="00E44702">
        <w:rPr>
          <w:b/>
        </w:rPr>
        <w:t xml:space="preserve">Social </w:t>
      </w:r>
      <w:r w:rsidR="00E44702" w:rsidRPr="00E44702">
        <w:rPr>
          <w:b/>
        </w:rPr>
        <w:t>Learning Theory</w:t>
      </w:r>
    </w:p>
    <w:p w:rsidR="0052239F" w:rsidRDefault="00376402" w:rsidP="00E44702">
      <w:pPr>
        <w:spacing w:line="480" w:lineRule="auto"/>
        <w:ind w:firstLine="720"/>
      </w:pPr>
      <w:r>
        <w:t>This theory is about learning by observing the rest of the people in a population. Studies have shown that human beings tend to copy behavior that is deemed acceptable</w:t>
      </w:r>
      <w:r w:rsidR="00E44702">
        <w:t xml:space="preserve"> (Bacci, </w:t>
      </w:r>
      <w:r w:rsidR="00E44702" w:rsidRPr="00E44702">
        <w:t>2017)</w:t>
      </w:r>
      <w:r>
        <w:t xml:space="preserve">. Therefore, if a community advocates small families and it is practiced by some, it is automatic that people would want to copy it. This ultimately affects the population and demographics. </w:t>
      </w:r>
      <w:r w:rsidRPr="0052239F">
        <w:t xml:space="preserve">  </w:t>
      </w:r>
    </w:p>
    <w:p w:rsidR="00FF3B35" w:rsidRPr="00E44702" w:rsidRDefault="00376402" w:rsidP="00E44702">
      <w:pPr>
        <w:spacing w:line="480" w:lineRule="auto"/>
        <w:jc w:val="center"/>
        <w:rPr>
          <w:b/>
        </w:rPr>
      </w:pPr>
      <w:r w:rsidRPr="00E44702">
        <w:rPr>
          <w:b/>
        </w:rPr>
        <w:t xml:space="preserve">Social </w:t>
      </w:r>
      <w:r w:rsidR="00E44702" w:rsidRPr="00E44702">
        <w:rPr>
          <w:b/>
        </w:rPr>
        <w:t>Influence Theory</w:t>
      </w:r>
    </w:p>
    <w:p w:rsidR="00FF3B35" w:rsidRDefault="00376402" w:rsidP="00E44702">
      <w:pPr>
        <w:spacing w:line="480" w:lineRule="auto"/>
        <w:ind w:firstLine="720"/>
      </w:pPr>
      <w:r>
        <w:t>The ability to make other people conform to one's ideas is the</w:t>
      </w:r>
      <w:r w:rsidR="00E44702">
        <w:t>n</w:t>
      </w:r>
      <w:r>
        <w:t xml:space="preserve"> what this theory is all about. Influencing the way a person behaves will affect the population and demographic dynamics in any part of the country</w:t>
      </w:r>
      <w:r w:rsidR="00E44702">
        <w:t xml:space="preserve"> (Ciment &amp; Ness, </w:t>
      </w:r>
      <w:r w:rsidR="00E44702" w:rsidRPr="00E44702">
        <w:t>2014)</w:t>
      </w:r>
      <w:r>
        <w:t>. For example in many parts of Europe, many people concentrate more on other matters than family. They would not want to get married early before they have finished their studies at the Ph.D. level. This has influenced more people and hence less family and less population. In fact, such places people get married and do not want to have children.</w:t>
      </w:r>
    </w:p>
    <w:p w:rsidR="00820C19" w:rsidRPr="00820C19" w:rsidRDefault="00820C19" w:rsidP="00820C19">
      <w:pPr>
        <w:spacing w:line="480" w:lineRule="auto"/>
        <w:jc w:val="center"/>
        <w:rPr>
          <w:b/>
        </w:rPr>
      </w:pPr>
      <w:r w:rsidRPr="00820C19">
        <w:rPr>
          <w:b/>
        </w:rPr>
        <w:t>4</w:t>
      </w:r>
    </w:p>
    <w:p w:rsidR="00820C19" w:rsidRPr="00820C19" w:rsidRDefault="00820C19" w:rsidP="00820C19">
      <w:pPr>
        <w:spacing w:line="480" w:lineRule="auto"/>
        <w:jc w:val="center"/>
        <w:rPr>
          <w:b/>
        </w:rPr>
      </w:pPr>
      <w:r w:rsidRPr="00820C19">
        <w:rPr>
          <w:b/>
        </w:rPr>
        <w:t>Demographic and Epidemiological Transitions</w:t>
      </w:r>
    </w:p>
    <w:p w:rsidR="00820C19" w:rsidRDefault="00820C19" w:rsidP="00820C19">
      <w:pPr>
        <w:spacing w:line="480" w:lineRule="auto"/>
        <w:ind w:firstLine="720"/>
      </w:pPr>
      <w:r>
        <w:t xml:space="preserve">Demographic transitions are .the characterization of the situational changes in populations over time through three transitions namely: a pre-transition regime, a transition regime, and a post-transition regime respectively. Each stage has its features where pre-transition </w:t>
      </w:r>
      <w:r>
        <w:lastRenderedPageBreak/>
        <w:t xml:space="preserve">experienced high fluctuations in mortality and fertility (Moreira &amp; </w:t>
      </w:r>
      <w:proofErr w:type="spellStart"/>
      <w:r>
        <w:t>Filipa</w:t>
      </w:r>
      <w:proofErr w:type="spellEnd"/>
      <w:r>
        <w:t xml:space="preserve">, </w:t>
      </w:r>
      <w:r w:rsidRPr="00820C19">
        <w:t>2016)</w:t>
      </w:r>
      <w:r>
        <w:t xml:space="preserve">. The transition regime was characterized by declining mortality and later declining fertility leading to an increase in population. According to </w:t>
      </w:r>
      <w:proofErr w:type="spellStart"/>
      <w:r>
        <w:t>Omran</w:t>
      </w:r>
      <w:proofErr w:type="spellEnd"/>
      <w:r>
        <w:t xml:space="preserve"> </w:t>
      </w:r>
      <w:r w:rsidRPr="00820C19">
        <w:t>(1998)</w:t>
      </w:r>
      <w:r>
        <w:t>, the post-transition stage experienced reduced mortality, reduced fertility and subsequently a reduction in the population growth rate. Demographic transitions involve the combination of description and explanations of why there is a decline in the rates of mortality and fertility.</w:t>
      </w:r>
    </w:p>
    <w:p w:rsidR="00820C19" w:rsidRDefault="00820C19" w:rsidP="00820C19">
      <w:pPr>
        <w:spacing w:line="480" w:lineRule="auto"/>
        <w:ind w:firstLine="720"/>
      </w:pPr>
      <w:r>
        <w:t>Epidemiological transitions refer to the change in mortality and the causes of death patterns over time.  The current decline in mortality from high to low levels leading to changes in population health is explained by this transition (</w:t>
      </w:r>
      <w:proofErr w:type="spellStart"/>
      <w:r>
        <w:t>Desa</w:t>
      </w:r>
      <w:proofErr w:type="spellEnd"/>
      <w:r>
        <w:t xml:space="preserve">, </w:t>
      </w:r>
      <w:r w:rsidRPr="00E44702">
        <w:t>2015).</w:t>
      </w:r>
      <w:r>
        <w:t xml:space="preserve"> According to this transition, there are four transitional stages with each stage having its unique characteristics that determine the transition from one stage to the other.</w:t>
      </w:r>
    </w:p>
    <w:p w:rsidR="00820C19" w:rsidRDefault="00820C19" w:rsidP="00820C19">
      <w:pPr>
        <w:spacing w:line="480" w:lineRule="auto"/>
        <w:ind w:firstLine="720"/>
      </w:pPr>
      <w:r>
        <w:t>Both the demographic and epidemiological transitions reveal how changes occur progressively through different stages. The two transitions also converge at their analysis of mortality, life expectancy, and fertility as determinants of transitions. While the demographic transition uses the mortality levels, the epidemiological transition uses the health transition to explain the changes in the levels of development in countries.</w:t>
      </w:r>
    </w:p>
    <w:p w:rsidR="00BB0581" w:rsidRDefault="00820C19" w:rsidP="00FA300F">
      <w:pPr>
        <w:spacing w:line="480" w:lineRule="auto"/>
        <w:ind w:firstLine="720"/>
      </w:pPr>
      <w:r>
        <w:t xml:space="preserve">The western transition model explains how western nations are already in the fourth stage of the epidemiological transition and this has led to a decrease in birth rates and death rates. The least developed countries experienced a high reduction in mortality and a high increase in infertility according to the epidemiological transition models.   The transition of these countries is low and this explains the characteristics of these countries like communicable diseases prevalence. The medium developed countries are in the third stage of transition and that is why their living conditions are better compared to those </w:t>
      </w:r>
      <w:r w:rsidR="00FA300F">
        <w:t xml:space="preserve">of the least developed countries. </w:t>
      </w:r>
    </w:p>
    <w:p w:rsidR="00FA300F" w:rsidRPr="00FA300F" w:rsidRDefault="00FA300F" w:rsidP="00FA300F">
      <w:pPr>
        <w:spacing w:line="480" w:lineRule="auto"/>
        <w:jc w:val="center"/>
        <w:rPr>
          <w:b/>
          <w:lang w:val="en-GB"/>
        </w:rPr>
      </w:pPr>
      <w:r>
        <w:rPr>
          <w:b/>
          <w:lang w:val="en-GB"/>
        </w:rPr>
        <w:lastRenderedPageBreak/>
        <w:t xml:space="preserve">Calculations. </w:t>
      </w:r>
      <w:r w:rsidRPr="00FA300F">
        <w:rPr>
          <w:b/>
          <w:lang w:val="en-GB"/>
        </w:rPr>
        <w:t>Please select two of the following three calculations. Please answer all parts of the question. 10 points each.</w:t>
      </w:r>
    </w:p>
    <w:p w:rsidR="00FA300F" w:rsidRPr="00FA300F" w:rsidRDefault="00FA300F" w:rsidP="00FA300F">
      <w:pPr>
        <w:spacing w:line="480" w:lineRule="auto"/>
        <w:rPr>
          <w:lang w:val="en-GB"/>
        </w:rPr>
      </w:pPr>
      <w:r w:rsidRPr="00FA300F">
        <w:rPr>
          <w:lang w:val="en-GB"/>
        </w:rPr>
        <w:t>1.</w:t>
      </w:r>
      <w:r w:rsidRPr="00FA300F">
        <w:rPr>
          <w:lang w:val="en-GB"/>
        </w:rPr>
        <w:tab/>
        <w:t xml:space="preserve">Country A has a population of 500,000 on January 1 of 2025. The country is closed to migration </w:t>
      </w:r>
      <w:proofErr w:type="gramStart"/>
      <w:r w:rsidRPr="00FA300F">
        <w:rPr>
          <w:lang w:val="en-GB"/>
        </w:rPr>
        <w:t>During</w:t>
      </w:r>
      <w:proofErr w:type="gramEnd"/>
      <w:r w:rsidRPr="00FA300F">
        <w:rPr>
          <w:lang w:val="en-GB"/>
        </w:rPr>
        <w:t xml:space="preserve"> the year of 2025, the population experiences 20,000 deaths and 40,000 births.</w:t>
      </w:r>
    </w:p>
    <w:p w:rsidR="00FA300F" w:rsidRPr="00FA300F" w:rsidRDefault="00FA300F" w:rsidP="00FA300F">
      <w:pPr>
        <w:spacing w:line="480" w:lineRule="auto"/>
        <w:rPr>
          <w:lang w:val="en-GB"/>
        </w:rPr>
      </w:pPr>
      <w:r w:rsidRPr="00FA300F">
        <w:rPr>
          <w:lang w:val="en-GB"/>
        </w:rPr>
        <w:t>A.</w:t>
      </w:r>
      <w:r w:rsidRPr="00FA300F">
        <w:rPr>
          <w:lang w:val="en-GB"/>
        </w:rPr>
        <w:tab/>
        <w:t>What is the population on January 1, 2026? What is the rate of natural increase in the year 2025?</w:t>
      </w:r>
    </w:p>
    <w:p w:rsidR="00FA300F" w:rsidRPr="00FA300F" w:rsidRDefault="00FA300F" w:rsidP="00FA300F">
      <w:pPr>
        <w:spacing w:line="480" w:lineRule="auto"/>
        <w:rPr>
          <w:lang w:val="en-GB"/>
        </w:rPr>
      </w:pPr>
      <w:r w:rsidRPr="00FA300F">
        <w:rPr>
          <w:lang w:val="en-GB"/>
        </w:rPr>
        <w:t>Population in 2026 = (Starting Pop 2015 + Number of births) – Number of Deaths</w:t>
      </w:r>
    </w:p>
    <w:p w:rsidR="00FA300F" w:rsidRPr="00FA300F" w:rsidRDefault="00FA300F" w:rsidP="00FA300F">
      <w:pPr>
        <w:spacing w:line="480" w:lineRule="auto"/>
        <w:rPr>
          <w:lang w:val="en-GB"/>
        </w:rPr>
      </w:pPr>
      <w:r w:rsidRPr="00FA300F">
        <w:rPr>
          <w:lang w:val="en-GB"/>
        </w:rPr>
        <w:t>Population in 2026 = (500,000 + 40,000) – 20,000</w:t>
      </w:r>
    </w:p>
    <w:p w:rsidR="00FA300F" w:rsidRPr="00FA300F" w:rsidRDefault="00FA300F" w:rsidP="00FA300F">
      <w:pPr>
        <w:spacing w:line="480" w:lineRule="auto"/>
        <w:rPr>
          <w:lang w:val="en-GB"/>
        </w:rPr>
      </w:pPr>
      <w:r w:rsidRPr="00FA300F">
        <w:rPr>
          <w:lang w:val="en-GB"/>
        </w:rPr>
        <w:t>Population in Jan 1 2016 = 520, 000</w:t>
      </w:r>
    </w:p>
    <w:p w:rsidR="00FA300F" w:rsidRPr="00FA300F" w:rsidRDefault="00FA300F" w:rsidP="00FA300F">
      <w:pPr>
        <w:spacing w:line="480" w:lineRule="auto"/>
        <w:rPr>
          <w:lang w:val="en-GB"/>
        </w:rPr>
      </w:pPr>
      <w:r w:rsidRPr="00FA300F">
        <w:rPr>
          <w:lang w:val="en-GB"/>
        </w:rPr>
        <w:t xml:space="preserve">Natural </w:t>
      </w:r>
      <w:proofErr w:type="gramStart"/>
      <w:r w:rsidRPr="00FA300F">
        <w:rPr>
          <w:lang w:val="en-GB"/>
        </w:rPr>
        <w:t>increase  =</w:t>
      </w:r>
      <w:proofErr w:type="gramEnd"/>
      <w:r w:rsidRPr="00FA300F">
        <w:rPr>
          <w:lang w:val="en-GB"/>
        </w:rPr>
        <w:t xml:space="preserve"> 520,000 – 500,000</w:t>
      </w:r>
    </w:p>
    <w:p w:rsidR="00FA300F" w:rsidRPr="00FA300F" w:rsidRDefault="00FA300F" w:rsidP="00FA300F">
      <w:pPr>
        <w:spacing w:line="480" w:lineRule="auto"/>
        <w:rPr>
          <w:lang w:val="en-GB"/>
        </w:rPr>
      </w:pPr>
      <w:r w:rsidRPr="00FA300F">
        <w:rPr>
          <w:lang w:val="en-GB"/>
        </w:rPr>
        <w:t>Rate of Natural Increase = 20,000</w:t>
      </w:r>
    </w:p>
    <w:p w:rsidR="00FA300F" w:rsidRPr="00FA300F" w:rsidRDefault="00FA300F" w:rsidP="00FA300F">
      <w:pPr>
        <w:spacing w:line="480" w:lineRule="auto"/>
        <w:rPr>
          <w:lang w:val="en-GB"/>
        </w:rPr>
      </w:pPr>
      <w:r w:rsidRPr="00FA300F">
        <w:rPr>
          <w:lang w:val="en-GB"/>
        </w:rPr>
        <w:t>B.</w:t>
      </w:r>
      <w:r w:rsidRPr="00FA300F">
        <w:rPr>
          <w:lang w:val="en-GB"/>
        </w:rPr>
        <w:tab/>
        <w:t>What, precisely, are the crude birth rate and crude death rate?</w:t>
      </w:r>
    </w:p>
    <w:p w:rsidR="00FA300F" w:rsidRPr="00FA300F" w:rsidRDefault="00FA300F" w:rsidP="00FA300F">
      <w:pPr>
        <w:spacing w:line="480" w:lineRule="auto"/>
        <w:rPr>
          <w:lang w:val="en-GB"/>
        </w:rPr>
      </w:pPr>
      <w:r w:rsidRPr="00FA300F">
        <w:rPr>
          <w:lang w:val="en-GB"/>
        </w:rPr>
        <w:t>Population = 500,000/500</w:t>
      </w:r>
    </w:p>
    <w:p w:rsidR="00FA300F" w:rsidRPr="00FA300F" w:rsidRDefault="00FA300F" w:rsidP="00FA300F">
      <w:pPr>
        <w:spacing w:line="480" w:lineRule="auto"/>
        <w:rPr>
          <w:lang w:val="en-GB"/>
        </w:rPr>
      </w:pPr>
      <w:r w:rsidRPr="00FA300F">
        <w:rPr>
          <w:lang w:val="en-GB"/>
        </w:rPr>
        <w:t>Crude Birth Rate = 40,000/500</w:t>
      </w:r>
    </w:p>
    <w:p w:rsidR="00FA300F" w:rsidRPr="00FA300F" w:rsidRDefault="00FA300F" w:rsidP="00FA300F">
      <w:pPr>
        <w:spacing w:line="480" w:lineRule="auto"/>
        <w:rPr>
          <w:lang w:val="en-GB"/>
        </w:rPr>
      </w:pPr>
      <w:r w:rsidRPr="00FA300F">
        <w:rPr>
          <w:lang w:val="en-GB"/>
        </w:rPr>
        <w:t>Crude Birth Rate is 80 births per 1,000</w:t>
      </w:r>
    </w:p>
    <w:p w:rsidR="00FA300F" w:rsidRPr="00FA300F" w:rsidRDefault="00FA300F" w:rsidP="00FA300F">
      <w:pPr>
        <w:spacing w:line="480" w:lineRule="auto"/>
        <w:rPr>
          <w:lang w:val="en-GB"/>
        </w:rPr>
      </w:pPr>
      <w:r w:rsidRPr="00FA300F">
        <w:rPr>
          <w:lang w:val="en-GB"/>
        </w:rPr>
        <w:t>Crude Death Rate = 20,000/500</w:t>
      </w:r>
    </w:p>
    <w:p w:rsidR="00FA300F" w:rsidRPr="00FA300F" w:rsidRDefault="00FA300F" w:rsidP="00FA300F">
      <w:pPr>
        <w:spacing w:line="480" w:lineRule="auto"/>
        <w:rPr>
          <w:lang w:val="en-GB"/>
        </w:rPr>
      </w:pPr>
      <w:r w:rsidRPr="00FA300F">
        <w:rPr>
          <w:lang w:val="en-GB"/>
        </w:rPr>
        <w:t>Crude Death Rate is 40 deaths per 1,000</w:t>
      </w:r>
    </w:p>
    <w:p w:rsidR="00FA300F" w:rsidRPr="00FA300F" w:rsidRDefault="00FA300F" w:rsidP="00FA300F">
      <w:pPr>
        <w:spacing w:line="480" w:lineRule="auto"/>
        <w:rPr>
          <w:lang w:val="en-GB"/>
        </w:rPr>
      </w:pPr>
      <w:r w:rsidRPr="00FA300F">
        <w:rPr>
          <w:lang w:val="en-GB"/>
        </w:rPr>
        <w:t>C.</w:t>
      </w:r>
      <w:r w:rsidRPr="00FA300F">
        <w:rPr>
          <w:lang w:val="en-GB"/>
        </w:rPr>
        <w:tab/>
        <w:t>Assuming constant growth rates, what is the population doubling time of Country A? (</w:t>
      </w:r>
      <w:proofErr w:type="gramStart"/>
      <w:r w:rsidRPr="00FA300F">
        <w:rPr>
          <w:lang w:val="en-GB"/>
        </w:rPr>
        <w:t>explain</w:t>
      </w:r>
      <w:proofErr w:type="gramEnd"/>
      <w:r w:rsidRPr="00FA300F">
        <w:rPr>
          <w:lang w:val="en-GB"/>
        </w:rPr>
        <w:t xml:space="preserve"> the formula and calculate this please)</w:t>
      </w:r>
    </w:p>
    <w:p w:rsidR="00FA300F" w:rsidRPr="00FA300F" w:rsidRDefault="00FA300F" w:rsidP="00FA300F">
      <w:pPr>
        <w:spacing w:line="480" w:lineRule="auto"/>
        <w:rPr>
          <w:lang w:val="en-GB"/>
        </w:rPr>
      </w:pPr>
      <w:r w:rsidRPr="00FA300F">
        <w:rPr>
          <w:lang w:val="en-GB"/>
        </w:rPr>
        <w:t xml:space="preserve"> Assuming a constant growth rate of 3% the population doubling time of Country A is calculated by the formula </w:t>
      </w:r>
    </w:p>
    <w:p w:rsidR="00FA300F" w:rsidRPr="00FA300F" w:rsidRDefault="00FA300F" w:rsidP="00FA300F">
      <w:pPr>
        <w:spacing w:line="480" w:lineRule="auto"/>
        <w:rPr>
          <w:lang w:val="en-GB"/>
        </w:rPr>
      </w:pPr>
      <w:r w:rsidRPr="00FA300F">
        <w:rPr>
          <w:lang w:val="en-GB"/>
        </w:rPr>
        <w:tab/>
      </w:r>
      <w:proofErr w:type="spellStart"/>
      <w:proofErr w:type="gramStart"/>
      <w:r w:rsidRPr="00FA300F">
        <w:rPr>
          <w:lang w:val="en-GB"/>
        </w:rPr>
        <w:t>dt</w:t>
      </w:r>
      <w:proofErr w:type="spellEnd"/>
      <w:proofErr w:type="gramEnd"/>
      <w:r w:rsidRPr="00FA300F">
        <w:rPr>
          <w:lang w:val="en-GB"/>
        </w:rPr>
        <w:t xml:space="preserve"> = 70/r where r is the rate</w:t>
      </w:r>
    </w:p>
    <w:p w:rsidR="00FA300F" w:rsidRPr="00FA300F" w:rsidRDefault="00FA300F" w:rsidP="00FA300F">
      <w:pPr>
        <w:spacing w:line="480" w:lineRule="auto"/>
        <w:rPr>
          <w:lang w:val="en-GB"/>
        </w:rPr>
      </w:pPr>
      <w:r w:rsidRPr="00FA300F">
        <w:rPr>
          <w:lang w:val="en-GB"/>
        </w:rPr>
        <w:tab/>
      </w:r>
      <w:proofErr w:type="spellStart"/>
      <w:proofErr w:type="gramStart"/>
      <w:r w:rsidRPr="00FA300F">
        <w:rPr>
          <w:lang w:val="en-GB"/>
        </w:rPr>
        <w:t>dt</w:t>
      </w:r>
      <w:proofErr w:type="spellEnd"/>
      <w:proofErr w:type="gramEnd"/>
      <w:r w:rsidRPr="00FA300F">
        <w:rPr>
          <w:lang w:val="en-GB"/>
        </w:rPr>
        <w:t xml:space="preserve"> = 70/3</w:t>
      </w:r>
    </w:p>
    <w:p w:rsidR="00FA300F" w:rsidRPr="00FA300F" w:rsidRDefault="00FA300F" w:rsidP="00FA300F">
      <w:pPr>
        <w:spacing w:line="480" w:lineRule="auto"/>
        <w:rPr>
          <w:lang w:val="en-GB"/>
        </w:rPr>
      </w:pPr>
      <w:r w:rsidRPr="00FA300F">
        <w:rPr>
          <w:lang w:val="en-GB"/>
        </w:rPr>
        <w:lastRenderedPageBreak/>
        <w:tab/>
      </w:r>
      <w:proofErr w:type="spellStart"/>
      <w:proofErr w:type="gramStart"/>
      <w:r w:rsidRPr="00FA300F">
        <w:rPr>
          <w:lang w:val="en-GB"/>
        </w:rPr>
        <w:t>dt</w:t>
      </w:r>
      <w:proofErr w:type="spellEnd"/>
      <w:proofErr w:type="gramEnd"/>
      <w:r w:rsidRPr="00FA300F">
        <w:rPr>
          <w:lang w:val="en-GB"/>
        </w:rPr>
        <w:t xml:space="preserve"> =  23.3</w:t>
      </w:r>
    </w:p>
    <w:p w:rsidR="00FA300F" w:rsidRPr="00FA300F" w:rsidRDefault="00FA300F" w:rsidP="00FA300F">
      <w:pPr>
        <w:spacing w:line="480" w:lineRule="auto"/>
        <w:rPr>
          <w:lang w:val="en-GB"/>
        </w:rPr>
      </w:pPr>
      <w:r w:rsidRPr="00FA300F">
        <w:rPr>
          <w:lang w:val="en-GB"/>
        </w:rPr>
        <w:t>2. Country B has this population profile for women in the reproductive ages</w:t>
      </w:r>
    </w:p>
    <w:p w:rsidR="00FA300F" w:rsidRPr="00FA300F" w:rsidRDefault="00FA300F" w:rsidP="00FA300F">
      <w:pPr>
        <w:spacing w:line="480" w:lineRule="auto"/>
        <w:rPr>
          <w:lang w:val="en-GB"/>
        </w:rPr>
      </w:pPr>
      <w:r w:rsidRPr="00FA300F">
        <w:rPr>
          <w:lang w:val="en-GB"/>
        </w:rPr>
        <w:t>M.Y. Pop 2025</w:t>
      </w:r>
    </w:p>
    <w:p w:rsidR="00FA300F" w:rsidRPr="00FA300F" w:rsidRDefault="00FA300F" w:rsidP="00FA300F">
      <w:pPr>
        <w:spacing w:line="480" w:lineRule="auto"/>
        <w:rPr>
          <w:lang w:val="en-GB"/>
        </w:rPr>
      </w:pPr>
      <w:r w:rsidRPr="00FA300F">
        <w:rPr>
          <w:lang w:val="en-GB"/>
        </w:rPr>
        <w:t>Age</w:t>
      </w:r>
      <w:r w:rsidRPr="00FA300F">
        <w:rPr>
          <w:lang w:val="en-GB"/>
        </w:rPr>
        <w:tab/>
        <w:t>Population</w:t>
      </w:r>
      <w:r w:rsidRPr="00FA300F">
        <w:rPr>
          <w:lang w:val="en-GB"/>
        </w:rPr>
        <w:tab/>
        <w:t>ASFR</w:t>
      </w:r>
      <w:r w:rsidRPr="00FA300F">
        <w:rPr>
          <w:lang w:val="en-GB"/>
        </w:rPr>
        <w:tab/>
      </w:r>
    </w:p>
    <w:p w:rsidR="00FA300F" w:rsidRPr="00FA300F" w:rsidRDefault="00FA300F" w:rsidP="00FA300F">
      <w:pPr>
        <w:spacing w:line="480" w:lineRule="auto"/>
        <w:rPr>
          <w:lang w:val="en-GB"/>
        </w:rPr>
      </w:pPr>
      <w:r w:rsidRPr="00FA300F">
        <w:rPr>
          <w:lang w:val="en-GB"/>
        </w:rPr>
        <w:t>15-19</w:t>
      </w:r>
      <w:r w:rsidRPr="00FA300F">
        <w:rPr>
          <w:lang w:val="en-GB"/>
        </w:rPr>
        <w:tab/>
        <w:t>100000</w:t>
      </w:r>
      <w:r w:rsidRPr="00FA300F">
        <w:rPr>
          <w:lang w:val="en-GB"/>
        </w:rPr>
        <w:tab/>
      </w:r>
      <w:r w:rsidRPr="00FA300F">
        <w:rPr>
          <w:lang w:val="en-GB"/>
        </w:rPr>
        <w:tab/>
        <w:t>50</w:t>
      </w:r>
    </w:p>
    <w:p w:rsidR="00FA300F" w:rsidRPr="00FA300F" w:rsidRDefault="00FA300F" w:rsidP="00FA300F">
      <w:pPr>
        <w:spacing w:line="480" w:lineRule="auto"/>
        <w:rPr>
          <w:lang w:val="en-GB"/>
        </w:rPr>
      </w:pPr>
      <w:r w:rsidRPr="00FA300F">
        <w:rPr>
          <w:lang w:val="en-GB"/>
        </w:rPr>
        <w:t>20-24</w:t>
      </w:r>
      <w:r w:rsidRPr="00FA300F">
        <w:rPr>
          <w:lang w:val="en-GB"/>
        </w:rPr>
        <w:tab/>
        <w:t>100000</w:t>
      </w:r>
      <w:r w:rsidRPr="00FA300F">
        <w:rPr>
          <w:lang w:val="en-GB"/>
        </w:rPr>
        <w:tab/>
      </w:r>
      <w:r w:rsidRPr="00FA300F">
        <w:rPr>
          <w:lang w:val="en-GB"/>
        </w:rPr>
        <w:tab/>
        <w:t>100</w:t>
      </w:r>
    </w:p>
    <w:p w:rsidR="00FA300F" w:rsidRPr="00FA300F" w:rsidRDefault="00FA300F" w:rsidP="00FA300F">
      <w:pPr>
        <w:spacing w:line="480" w:lineRule="auto"/>
        <w:rPr>
          <w:lang w:val="en-GB"/>
        </w:rPr>
      </w:pPr>
      <w:r w:rsidRPr="00FA300F">
        <w:rPr>
          <w:lang w:val="en-GB"/>
        </w:rPr>
        <w:t>25-29</w:t>
      </w:r>
      <w:r w:rsidRPr="00FA300F">
        <w:rPr>
          <w:lang w:val="en-GB"/>
        </w:rPr>
        <w:tab/>
        <w:t>150000</w:t>
      </w:r>
      <w:r w:rsidRPr="00FA300F">
        <w:rPr>
          <w:lang w:val="en-GB"/>
        </w:rPr>
        <w:tab/>
      </w:r>
      <w:r w:rsidRPr="00FA300F">
        <w:rPr>
          <w:lang w:val="en-GB"/>
        </w:rPr>
        <w:tab/>
        <w:t>200</w:t>
      </w:r>
    </w:p>
    <w:p w:rsidR="00FA300F" w:rsidRPr="00FA300F" w:rsidRDefault="00FA300F" w:rsidP="00FA300F">
      <w:pPr>
        <w:spacing w:line="480" w:lineRule="auto"/>
        <w:rPr>
          <w:lang w:val="en-GB"/>
        </w:rPr>
      </w:pPr>
      <w:r w:rsidRPr="00FA300F">
        <w:rPr>
          <w:lang w:val="en-GB"/>
        </w:rPr>
        <w:t>30-34</w:t>
      </w:r>
      <w:r w:rsidRPr="00FA300F">
        <w:rPr>
          <w:lang w:val="en-GB"/>
        </w:rPr>
        <w:tab/>
        <w:t>150000</w:t>
      </w:r>
      <w:r w:rsidRPr="00FA300F">
        <w:rPr>
          <w:lang w:val="en-GB"/>
        </w:rPr>
        <w:tab/>
      </w:r>
      <w:r w:rsidRPr="00FA300F">
        <w:rPr>
          <w:lang w:val="en-GB"/>
        </w:rPr>
        <w:tab/>
        <w:t>100</w:t>
      </w:r>
    </w:p>
    <w:p w:rsidR="00FA300F" w:rsidRPr="00FA300F" w:rsidRDefault="00FA300F" w:rsidP="00FA300F">
      <w:pPr>
        <w:spacing w:line="480" w:lineRule="auto"/>
        <w:rPr>
          <w:lang w:val="en-GB"/>
        </w:rPr>
      </w:pPr>
      <w:r w:rsidRPr="00FA300F">
        <w:rPr>
          <w:lang w:val="en-GB"/>
        </w:rPr>
        <w:t>35-39</w:t>
      </w:r>
      <w:r w:rsidRPr="00FA300F">
        <w:rPr>
          <w:lang w:val="en-GB"/>
        </w:rPr>
        <w:tab/>
        <w:t>150000</w:t>
      </w:r>
      <w:r w:rsidRPr="00FA300F">
        <w:rPr>
          <w:lang w:val="en-GB"/>
        </w:rPr>
        <w:tab/>
      </w:r>
      <w:r w:rsidRPr="00FA300F">
        <w:rPr>
          <w:lang w:val="en-GB"/>
        </w:rPr>
        <w:tab/>
        <w:t>20</w:t>
      </w:r>
    </w:p>
    <w:p w:rsidR="00FA300F" w:rsidRPr="00FA300F" w:rsidRDefault="00FA300F" w:rsidP="00FA300F">
      <w:pPr>
        <w:spacing w:line="480" w:lineRule="auto"/>
        <w:rPr>
          <w:lang w:val="en-GB"/>
        </w:rPr>
      </w:pPr>
      <w:r w:rsidRPr="00FA300F">
        <w:rPr>
          <w:lang w:val="en-GB"/>
        </w:rPr>
        <w:t>40-44</w:t>
      </w:r>
      <w:r w:rsidRPr="00FA300F">
        <w:rPr>
          <w:lang w:val="en-GB"/>
        </w:rPr>
        <w:tab/>
        <w:t>150000</w:t>
      </w:r>
      <w:r w:rsidRPr="00FA300F">
        <w:rPr>
          <w:lang w:val="en-GB"/>
        </w:rPr>
        <w:tab/>
      </w:r>
      <w:r w:rsidRPr="00FA300F">
        <w:rPr>
          <w:lang w:val="en-GB"/>
        </w:rPr>
        <w:tab/>
        <w:t>15</w:t>
      </w:r>
    </w:p>
    <w:p w:rsidR="00FA300F" w:rsidRPr="00FA300F" w:rsidRDefault="00FA300F" w:rsidP="00FA300F">
      <w:pPr>
        <w:spacing w:line="480" w:lineRule="auto"/>
        <w:rPr>
          <w:lang w:val="en-GB"/>
        </w:rPr>
      </w:pPr>
      <w:r w:rsidRPr="00FA300F">
        <w:rPr>
          <w:lang w:val="en-GB"/>
        </w:rPr>
        <w:t>45-49</w:t>
      </w:r>
      <w:r w:rsidRPr="00FA300F">
        <w:rPr>
          <w:lang w:val="en-GB"/>
        </w:rPr>
        <w:tab/>
        <w:t>150000</w:t>
      </w:r>
      <w:r w:rsidRPr="00FA300F">
        <w:rPr>
          <w:lang w:val="en-GB"/>
        </w:rPr>
        <w:tab/>
      </w:r>
      <w:r w:rsidRPr="00FA300F">
        <w:rPr>
          <w:lang w:val="en-GB"/>
        </w:rPr>
        <w:tab/>
        <w:t>10</w:t>
      </w:r>
    </w:p>
    <w:p w:rsidR="00FA300F" w:rsidRPr="00FA300F" w:rsidRDefault="00FA300F" w:rsidP="00FA300F">
      <w:pPr>
        <w:spacing w:line="480" w:lineRule="auto"/>
        <w:rPr>
          <w:lang w:val="en-GB"/>
        </w:rPr>
      </w:pPr>
      <w:r w:rsidRPr="00FA300F">
        <w:rPr>
          <w:lang w:val="en-GB"/>
        </w:rPr>
        <w:t xml:space="preserve">The sex ratio is 105 to 100, and l30 for women is .98 </w:t>
      </w:r>
      <w:proofErr w:type="gramStart"/>
      <w:r w:rsidRPr="00FA300F">
        <w:rPr>
          <w:lang w:val="en-GB"/>
        </w:rPr>
        <w:t>What</w:t>
      </w:r>
      <w:proofErr w:type="gramEnd"/>
      <w:r w:rsidRPr="00FA300F">
        <w:rPr>
          <w:lang w:val="en-GB"/>
        </w:rPr>
        <w:t xml:space="preserve"> is the TFR? What does it mean? What is the GRR? What does it mean? What is the NRR? What does it mean?</w:t>
      </w:r>
    </w:p>
    <w:p w:rsidR="00FA300F" w:rsidRPr="00FA300F" w:rsidRDefault="00FA300F" w:rsidP="00FA300F">
      <w:pPr>
        <w:spacing w:line="480" w:lineRule="auto"/>
        <w:rPr>
          <w:lang w:val="en-GB"/>
        </w:rPr>
      </w:pPr>
      <w:r w:rsidRPr="00FA300F">
        <w:rPr>
          <w:lang w:val="en-GB"/>
        </w:rPr>
        <w:t>TFR is the Total Fertility Rate. TFR is the sum of the age-specific birth rates (5-year age groups between 10 and 49) for female residents of a specified geographic area (nation, state, county, etc.) during a specified time period (usually a calendar year) multiplied by 5.</w:t>
      </w:r>
    </w:p>
    <w:p w:rsidR="00FA300F" w:rsidRPr="00FA300F" w:rsidRDefault="00FA300F" w:rsidP="00FA300F">
      <w:pPr>
        <w:spacing w:line="480" w:lineRule="auto"/>
        <w:rPr>
          <w:lang w:val="en-GB"/>
        </w:rPr>
      </w:pPr>
      <w:r w:rsidRPr="00FA300F">
        <w:rPr>
          <w:lang w:val="en-GB"/>
        </w:rPr>
        <w:t>TFR = (∑ASFR) X 5</w:t>
      </w:r>
    </w:p>
    <w:p w:rsidR="00FA300F" w:rsidRPr="00FA300F" w:rsidRDefault="00FA300F" w:rsidP="00FA300F">
      <w:pPr>
        <w:spacing w:line="480" w:lineRule="auto"/>
        <w:rPr>
          <w:lang w:val="en-GB"/>
        </w:rPr>
      </w:pPr>
      <w:r w:rsidRPr="00FA300F">
        <w:rPr>
          <w:lang w:val="en-GB"/>
        </w:rPr>
        <w:t>TFR = 495 X 5</w:t>
      </w:r>
    </w:p>
    <w:p w:rsidR="00FA300F" w:rsidRPr="00FA300F" w:rsidRDefault="00FA300F" w:rsidP="00FA300F">
      <w:pPr>
        <w:spacing w:line="480" w:lineRule="auto"/>
        <w:rPr>
          <w:lang w:val="en-GB"/>
        </w:rPr>
      </w:pPr>
      <w:r w:rsidRPr="00FA300F">
        <w:rPr>
          <w:lang w:val="en-GB"/>
        </w:rPr>
        <w:t>TFR = 2,475 live births per 1,000 female residents</w:t>
      </w:r>
    </w:p>
    <w:p w:rsidR="00FA300F" w:rsidRPr="00FA300F" w:rsidRDefault="00FA300F" w:rsidP="00FA300F">
      <w:pPr>
        <w:spacing w:line="480" w:lineRule="auto"/>
        <w:rPr>
          <w:lang w:val="en-GB"/>
        </w:rPr>
      </w:pPr>
      <w:r w:rsidRPr="00FA300F">
        <w:rPr>
          <w:lang w:val="en-GB"/>
        </w:rPr>
        <w:t>GRR is the Gross Reproduction Rate. GRR is the average number of daughters that would be born to a woman during her lifetime if she passed through her child-bearing years conforming to the age specific fertility rates of a given year.</w:t>
      </w:r>
    </w:p>
    <w:p w:rsidR="00FA300F" w:rsidRPr="00FA300F" w:rsidRDefault="00FA300F" w:rsidP="00FA300F">
      <w:pPr>
        <w:spacing w:line="480" w:lineRule="auto"/>
        <w:rPr>
          <w:lang w:val="en-GB"/>
        </w:rPr>
      </w:pPr>
      <w:r w:rsidRPr="00FA300F">
        <w:rPr>
          <w:lang w:val="en-GB"/>
        </w:rPr>
        <w:t>GRR = TFR X Proportion of female births</w:t>
      </w:r>
    </w:p>
    <w:p w:rsidR="00FA300F" w:rsidRPr="00FA300F" w:rsidRDefault="00FA300F" w:rsidP="00FA300F">
      <w:pPr>
        <w:spacing w:line="480" w:lineRule="auto"/>
        <w:rPr>
          <w:lang w:val="en-GB"/>
        </w:rPr>
      </w:pPr>
      <w:r w:rsidRPr="00FA300F">
        <w:rPr>
          <w:lang w:val="en-GB"/>
        </w:rPr>
        <w:lastRenderedPageBreak/>
        <w:t>GRR = 2,475 x 100/205</w:t>
      </w:r>
    </w:p>
    <w:p w:rsidR="00FA300F" w:rsidRPr="00FA300F" w:rsidRDefault="00FA300F" w:rsidP="00FA300F">
      <w:pPr>
        <w:spacing w:line="480" w:lineRule="auto"/>
        <w:rPr>
          <w:lang w:val="en-GB"/>
        </w:rPr>
      </w:pPr>
      <w:r w:rsidRPr="00FA300F">
        <w:rPr>
          <w:lang w:val="en-GB"/>
        </w:rPr>
        <w:t xml:space="preserve">        = 1,207</w:t>
      </w:r>
    </w:p>
    <w:p w:rsidR="00FA300F" w:rsidRDefault="00FA300F" w:rsidP="00FA300F">
      <w:pPr>
        <w:spacing w:line="480" w:lineRule="auto"/>
        <w:rPr>
          <w:lang w:val="en-GB"/>
        </w:rPr>
      </w:pPr>
      <w:r w:rsidRPr="00FA300F">
        <w:rPr>
          <w:lang w:val="en-GB"/>
        </w:rPr>
        <w:t>NRR is the Net Reproduction Rate. NRR is the average number of daughters that would be born to a woman if she passed through her life-time from birth to the end of her reproductive years conforming to the age-specific fertility and mortality rates of a given year. NRR is always lower than GRR, because it takes into account the fact that some women will die before entering and completing their child-bearing years.</w:t>
      </w:r>
    </w:p>
    <w:p w:rsidR="001B4A32" w:rsidRPr="00A250FE" w:rsidRDefault="001B4A32" w:rsidP="001B4A32">
      <w:pPr>
        <w:spacing w:line="360" w:lineRule="auto"/>
        <w:rPr>
          <w:rFonts w:cs="Times New Roman"/>
          <w:szCs w:val="24"/>
        </w:rPr>
      </w:pPr>
      <w:r>
        <w:rPr>
          <w:rFonts w:cs="Times New Roman"/>
          <w:szCs w:val="24"/>
        </w:rPr>
        <w:t>The NRR is 1,105</w:t>
      </w:r>
    </w:p>
    <w:p w:rsidR="001B4A32" w:rsidRPr="00FA300F" w:rsidRDefault="001B4A32" w:rsidP="00FA300F">
      <w:pPr>
        <w:spacing w:line="480" w:lineRule="auto"/>
        <w:rPr>
          <w:lang w:val="en-GB"/>
        </w:rPr>
      </w:pPr>
      <w:bookmarkStart w:id="0" w:name="_GoBack"/>
      <w:bookmarkEnd w:id="0"/>
    </w:p>
    <w:p w:rsidR="00FA300F" w:rsidRDefault="00FA300F" w:rsidP="00FA300F">
      <w:pPr>
        <w:spacing w:line="480" w:lineRule="auto"/>
      </w:pPr>
    </w:p>
    <w:p w:rsidR="00BB0581" w:rsidRDefault="00BB0581"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FA300F" w:rsidRDefault="00FA300F" w:rsidP="0052239F">
      <w:pPr>
        <w:spacing w:line="480" w:lineRule="auto"/>
      </w:pPr>
    </w:p>
    <w:p w:rsidR="00E44702" w:rsidRDefault="00376402" w:rsidP="00BB0581">
      <w:pPr>
        <w:spacing w:line="480" w:lineRule="auto"/>
        <w:jc w:val="center"/>
      </w:pPr>
      <w:r>
        <w:t>References</w:t>
      </w:r>
    </w:p>
    <w:p w:rsidR="00FA300F" w:rsidRDefault="00FA300F" w:rsidP="00BB0581">
      <w:pPr>
        <w:spacing w:line="480" w:lineRule="auto"/>
        <w:ind w:left="720" w:hanging="720"/>
      </w:pPr>
      <w:proofErr w:type="spellStart"/>
      <w:r w:rsidRPr="00E44702">
        <w:t>Bacci</w:t>
      </w:r>
      <w:proofErr w:type="spellEnd"/>
      <w:r w:rsidRPr="00E44702">
        <w:t>, M. L. (2017). </w:t>
      </w:r>
      <w:r w:rsidRPr="00E44702">
        <w:rPr>
          <w:i/>
          <w:iCs/>
        </w:rPr>
        <w:t>A concise history of the world population</w:t>
      </w:r>
      <w:r w:rsidRPr="00E44702">
        <w:t>. John Wiley &amp; Sons.</w:t>
      </w:r>
    </w:p>
    <w:p w:rsidR="00FA300F" w:rsidRPr="0052239F" w:rsidRDefault="00FA300F" w:rsidP="00BB0581">
      <w:pPr>
        <w:spacing w:line="480" w:lineRule="auto"/>
        <w:ind w:left="720" w:hanging="720"/>
      </w:pPr>
      <w:proofErr w:type="spellStart"/>
      <w:r w:rsidRPr="00E44702">
        <w:t>Bremner</w:t>
      </w:r>
      <w:proofErr w:type="spellEnd"/>
      <w:r w:rsidRPr="00E44702">
        <w:t>, J., Haub, C., Lee, M., Mather, M., &amp; Zuehlke, E. (2009). World Population Prospects: Key Findings from PRB’s 2009 World Population Data Sheet.</w:t>
      </w:r>
    </w:p>
    <w:p w:rsidR="00FA300F" w:rsidRDefault="00FA300F" w:rsidP="00BB0581">
      <w:pPr>
        <w:spacing w:line="480" w:lineRule="auto"/>
        <w:ind w:left="720" w:hanging="720"/>
      </w:pPr>
      <w:proofErr w:type="spellStart"/>
      <w:r w:rsidRPr="00E44702">
        <w:t>Ciment</w:t>
      </w:r>
      <w:proofErr w:type="spellEnd"/>
      <w:r w:rsidRPr="00E44702">
        <w:t>, J., &amp; Ness, I. (2014). </w:t>
      </w:r>
      <w:r w:rsidRPr="00E44702">
        <w:rPr>
          <w:i/>
          <w:iCs/>
        </w:rPr>
        <w:t>Encyclopedia of global population and demographics</w:t>
      </w:r>
      <w:r w:rsidRPr="00E44702">
        <w:t>. Routledge.</w:t>
      </w:r>
    </w:p>
    <w:p w:rsidR="00FA300F" w:rsidRDefault="00FA300F" w:rsidP="00BB0581">
      <w:pPr>
        <w:spacing w:line="480" w:lineRule="auto"/>
        <w:ind w:left="720" w:hanging="720"/>
      </w:pPr>
      <w:proofErr w:type="spellStart"/>
      <w:r w:rsidRPr="00E44702">
        <w:t>Desa</w:t>
      </w:r>
      <w:proofErr w:type="spellEnd"/>
      <w:r w:rsidRPr="00E44702">
        <w:t xml:space="preserve">, U. (2015). World population prospects: The 2015 revision, key findings, and advance tables. </w:t>
      </w:r>
      <w:r w:rsidRPr="00E44702">
        <w:rPr>
          <w:i/>
          <w:iCs/>
        </w:rPr>
        <w:t>Working PaperNo</w:t>
      </w:r>
      <w:r w:rsidRPr="00E44702">
        <w:t>.</w:t>
      </w:r>
    </w:p>
    <w:p w:rsidR="00FA300F" w:rsidRDefault="00FA300F" w:rsidP="00BB0581">
      <w:pPr>
        <w:spacing w:line="480" w:lineRule="auto"/>
        <w:ind w:left="720" w:hanging="720"/>
      </w:pPr>
      <w:proofErr w:type="spellStart"/>
      <w:r w:rsidRPr="00E44702">
        <w:t>Golle</w:t>
      </w:r>
      <w:proofErr w:type="spellEnd"/>
      <w:r w:rsidRPr="00E44702">
        <w:t>, P. (2006, October). Revisiting the uniqueness of simple demographics in the US population. In </w:t>
      </w:r>
      <w:r w:rsidRPr="00E44702">
        <w:rPr>
          <w:i/>
          <w:iCs/>
        </w:rPr>
        <w:t>Proceedings of the 5th ACM workshop on Privacy in electronic society</w:t>
      </w:r>
      <w:r w:rsidRPr="00E44702">
        <w:t> (pp. 77-80). ACM.</w:t>
      </w:r>
    </w:p>
    <w:p w:rsidR="00FA300F" w:rsidRDefault="00FA300F" w:rsidP="00BB0581">
      <w:pPr>
        <w:spacing w:line="480" w:lineRule="auto"/>
        <w:ind w:left="720" w:hanging="720"/>
      </w:pPr>
      <w:proofErr w:type="spellStart"/>
      <w:r w:rsidRPr="00E44702">
        <w:t>Lunenfeld</w:t>
      </w:r>
      <w:proofErr w:type="spellEnd"/>
      <w:r w:rsidRPr="00E44702">
        <w:t>, B. (2008). An aging world–demographics and challenges.</w:t>
      </w:r>
    </w:p>
    <w:p w:rsidR="00FA300F" w:rsidRDefault="00FA300F" w:rsidP="00BB0581">
      <w:pPr>
        <w:spacing w:line="480" w:lineRule="auto"/>
        <w:ind w:left="720" w:hanging="720"/>
      </w:pPr>
      <w:proofErr w:type="spellStart"/>
      <w:r w:rsidRPr="00E44702">
        <w:t>McLoyd</w:t>
      </w:r>
      <w:proofErr w:type="spellEnd"/>
      <w:r w:rsidRPr="00E44702">
        <w:t>, V. C. (1998). Changing demographics in the American population: Implications for research on minority children and adolescents. </w:t>
      </w:r>
      <w:r w:rsidRPr="00E44702">
        <w:rPr>
          <w:i/>
          <w:iCs/>
        </w:rPr>
        <w:t>Studying minority adolescents: Conceptual, methodological, and theoretical issues</w:t>
      </w:r>
      <w:r w:rsidRPr="00E44702">
        <w:t>, 3-28.</w:t>
      </w:r>
    </w:p>
    <w:p w:rsidR="00FA300F" w:rsidRDefault="00FA300F" w:rsidP="00BB0581">
      <w:pPr>
        <w:spacing w:line="480" w:lineRule="auto"/>
        <w:ind w:left="720" w:hanging="720"/>
      </w:pPr>
      <w:r w:rsidRPr="00820C19">
        <w:t xml:space="preserve">Moreira, M. J., &amp; </w:t>
      </w:r>
      <w:proofErr w:type="spellStart"/>
      <w:r w:rsidRPr="00820C19">
        <w:t>Filipa</w:t>
      </w:r>
      <w:proofErr w:type="spellEnd"/>
      <w:r w:rsidRPr="00820C19">
        <w:t>, H. (2016). Demographic and health changes in Portugal (1900-2013). </w:t>
      </w:r>
      <w:proofErr w:type="spellStart"/>
      <w:r w:rsidRPr="00820C19">
        <w:rPr>
          <w:i/>
          <w:iCs/>
        </w:rPr>
        <w:t>Hygiea</w:t>
      </w:r>
      <w:proofErr w:type="spellEnd"/>
      <w:r w:rsidRPr="00820C19">
        <w:rPr>
          <w:i/>
          <w:iCs/>
        </w:rPr>
        <w:t xml:space="preserve"> </w:t>
      </w:r>
      <w:proofErr w:type="spellStart"/>
      <w:r w:rsidRPr="00820C19">
        <w:rPr>
          <w:i/>
          <w:iCs/>
        </w:rPr>
        <w:t>Internationalis</w:t>
      </w:r>
      <w:proofErr w:type="spellEnd"/>
      <w:r w:rsidRPr="00820C19">
        <w:t>, </w:t>
      </w:r>
      <w:r w:rsidRPr="00820C19">
        <w:rPr>
          <w:i/>
          <w:iCs/>
        </w:rPr>
        <w:t>12</w:t>
      </w:r>
      <w:r w:rsidRPr="00820C19">
        <w:t>(1), 9-39.</w:t>
      </w:r>
    </w:p>
    <w:p w:rsidR="00FA300F" w:rsidRDefault="00FA300F" w:rsidP="00BB0581">
      <w:pPr>
        <w:spacing w:line="480" w:lineRule="auto"/>
        <w:ind w:left="720" w:hanging="720"/>
      </w:pPr>
      <w:proofErr w:type="spellStart"/>
      <w:r w:rsidRPr="00820C19">
        <w:t>Omran</w:t>
      </w:r>
      <w:proofErr w:type="spellEnd"/>
      <w:r w:rsidRPr="00820C19">
        <w:t>, A. R. (1998). The epidemiologic transition theory revisited thirty years later. </w:t>
      </w:r>
      <w:r w:rsidRPr="00820C19">
        <w:rPr>
          <w:i/>
          <w:iCs/>
        </w:rPr>
        <w:t>World health statistics quarterly</w:t>
      </w:r>
      <w:r w:rsidRPr="00820C19">
        <w:t>, </w:t>
      </w:r>
      <w:r w:rsidRPr="00820C19">
        <w:rPr>
          <w:i/>
          <w:iCs/>
        </w:rPr>
        <w:t>51</w:t>
      </w:r>
      <w:r w:rsidRPr="00820C19">
        <w:t>(2-4), 99-119.</w:t>
      </w:r>
    </w:p>
    <w:p w:rsidR="00FA300F" w:rsidRDefault="00FA300F" w:rsidP="00BB0581">
      <w:pPr>
        <w:spacing w:line="480" w:lineRule="auto"/>
        <w:ind w:left="720" w:hanging="720"/>
      </w:pPr>
      <w:proofErr w:type="spellStart"/>
      <w:r w:rsidRPr="00E44702">
        <w:t>Subaiya</w:t>
      </w:r>
      <w:proofErr w:type="spellEnd"/>
      <w:r w:rsidRPr="00E44702">
        <w:t xml:space="preserve">, L., &amp; Bansod, D. W. (2014). Demographics of population aging in India. </w:t>
      </w:r>
      <w:r w:rsidRPr="00E44702">
        <w:rPr>
          <w:i/>
          <w:iCs/>
        </w:rPr>
        <w:t>Population Ageing in India</w:t>
      </w:r>
      <w:r w:rsidRPr="00E44702">
        <w:t>, </w:t>
      </w:r>
      <w:r w:rsidRPr="00E44702">
        <w:rPr>
          <w:i/>
          <w:iCs/>
        </w:rPr>
        <w:t>1</w:t>
      </w:r>
      <w:r w:rsidRPr="00E44702">
        <w:t>.</w:t>
      </w:r>
    </w:p>
    <w:p w:rsidR="0052239F" w:rsidRPr="00394491" w:rsidRDefault="0052239F" w:rsidP="0052239F">
      <w:pPr>
        <w:spacing w:line="480" w:lineRule="auto"/>
      </w:pPr>
    </w:p>
    <w:sectPr w:rsidR="0052239F" w:rsidRPr="00394491" w:rsidSect="009172B6">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197" w:rsidRDefault="002C4197">
      <w:pPr>
        <w:spacing w:line="240" w:lineRule="auto"/>
      </w:pPr>
      <w:r>
        <w:separator/>
      </w:r>
    </w:p>
  </w:endnote>
  <w:endnote w:type="continuationSeparator" w:id="0">
    <w:p w:rsidR="002C4197" w:rsidRDefault="002C41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197" w:rsidRDefault="002C4197">
      <w:pPr>
        <w:spacing w:line="240" w:lineRule="auto"/>
      </w:pPr>
      <w:r>
        <w:separator/>
      </w:r>
    </w:p>
  </w:footnote>
  <w:footnote w:type="continuationSeparator" w:id="0">
    <w:p w:rsidR="002C4197" w:rsidRDefault="002C41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2B6" w:rsidRDefault="002C4197">
    <w:pPr>
      <w:pStyle w:val="Header"/>
      <w:jc w:val="right"/>
    </w:pPr>
    <w:sdt>
      <w:sdtPr>
        <w:id w:val="228813365"/>
        <w:docPartObj>
          <w:docPartGallery w:val="Page Numbers (Top of Page)"/>
          <w:docPartUnique/>
        </w:docPartObj>
      </w:sdtPr>
      <w:sdtEndPr>
        <w:rPr>
          <w:noProof/>
        </w:rPr>
      </w:sdtEndPr>
      <w:sdtContent>
        <w:r w:rsidR="009172B6">
          <w:t xml:space="preserve">         Cassie </w:t>
        </w:r>
        <w:proofErr w:type="spellStart"/>
        <w:r w:rsidR="009172B6">
          <w:t>Menifield</w:t>
        </w:r>
        <w:proofErr w:type="spellEnd"/>
        <w:r w:rsidR="009172B6">
          <w:t xml:space="preserve"> </w:t>
        </w:r>
        <w:r w:rsidR="009172B6">
          <w:fldChar w:fldCharType="begin"/>
        </w:r>
        <w:r w:rsidR="009172B6">
          <w:instrText xml:space="preserve"> PAGE   \* MERGEFORMAT </w:instrText>
        </w:r>
        <w:r w:rsidR="009172B6">
          <w:fldChar w:fldCharType="separate"/>
        </w:r>
        <w:r w:rsidR="001B4A32">
          <w:rPr>
            <w:noProof/>
          </w:rPr>
          <w:t>12</w:t>
        </w:r>
        <w:r w:rsidR="009172B6">
          <w:rPr>
            <w:noProof/>
          </w:rPr>
          <w:fldChar w:fldCharType="end"/>
        </w:r>
      </w:sdtContent>
    </w:sdt>
  </w:p>
  <w:p w:rsidR="00BB0581" w:rsidRDefault="00BB05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0581" w:rsidRPr="00BB0581" w:rsidRDefault="00376402" w:rsidP="00BB0581">
    <w:pPr>
      <w:spacing w:line="480" w:lineRule="auto"/>
      <w:rPr>
        <w:b/>
      </w:rPr>
    </w:pPr>
    <w:r>
      <w:t xml:space="preserve">Running head: </w:t>
    </w:r>
    <w:r w:rsidRPr="00BB0581">
      <w:t>ESSAYS IN GEOGRAPHY</w:t>
    </w:r>
    <w:sdt>
      <w:sdtPr>
        <w:id w:val="-1640333794"/>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9172B6">
          <w:rPr>
            <w:noProof/>
          </w:rPr>
          <w:t>1</w:t>
        </w:r>
        <w:r>
          <w:rPr>
            <w:noProof/>
          </w:rPr>
          <w:fldChar w:fldCharType="end"/>
        </w:r>
      </w:sdtContent>
    </w:sdt>
  </w:p>
  <w:p w:rsidR="00BB0581" w:rsidRDefault="00BB05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282"/>
    <w:rsid w:val="000C4037"/>
    <w:rsid w:val="001B4A32"/>
    <w:rsid w:val="00202F9A"/>
    <w:rsid w:val="00244E57"/>
    <w:rsid w:val="00275C2B"/>
    <w:rsid w:val="002C4197"/>
    <w:rsid w:val="0030336A"/>
    <w:rsid w:val="00376402"/>
    <w:rsid w:val="00394491"/>
    <w:rsid w:val="004B3874"/>
    <w:rsid w:val="0052239F"/>
    <w:rsid w:val="00536E16"/>
    <w:rsid w:val="00690AC2"/>
    <w:rsid w:val="007B7189"/>
    <w:rsid w:val="00820C19"/>
    <w:rsid w:val="00830D92"/>
    <w:rsid w:val="008F1390"/>
    <w:rsid w:val="009172B6"/>
    <w:rsid w:val="00923380"/>
    <w:rsid w:val="00A752EF"/>
    <w:rsid w:val="00A87D55"/>
    <w:rsid w:val="00B96282"/>
    <w:rsid w:val="00BB0581"/>
    <w:rsid w:val="00BF484A"/>
    <w:rsid w:val="00C24A8B"/>
    <w:rsid w:val="00D851E7"/>
    <w:rsid w:val="00DF65DA"/>
    <w:rsid w:val="00E44702"/>
    <w:rsid w:val="00FA300F"/>
    <w:rsid w:val="00FF3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1000BC-70C8-42BB-9736-BE6892C35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1E7"/>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0581"/>
    <w:pPr>
      <w:tabs>
        <w:tab w:val="center" w:pos="4680"/>
        <w:tab w:val="right" w:pos="9360"/>
      </w:tabs>
      <w:spacing w:line="240" w:lineRule="auto"/>
    </w:pPr>
  </w:style>
  <w:style w:type="character" w:customStyle="1" w:styleId="HeaderChar">
    <w:name w:val="Header Char"/>
    <w:basedOn w:val="DefaultParagraphFont"/>
    <w:link w:val="Header"/>
    <w:uiPriority w:val="99"/>
    <w:rsid w:val="00BB0581"/>
    <w:rPr>
      <w:rFonts w:ascii="Times New Roman" w:hAnsi="Times New Roman"/>
      <w:sz w:val="24"/>
    </w:rPr>
  </w:style>
  <w:style w:type="paragraph" w:styleId="Footer">
    <w:name w:val="footer"/>
    <w:basedOn w:val="Normal"/>
    <w:link w:val="FooterChar"/>
    <w:uiPriority w:val="99"/>
    <w:unhideWhenUsed/>
    <w:rsid w:val="00BB0581"/>
    <w:pPr>
      <w:tabs>
        <w:tab w:val="center" w:pos="4680"/>
        <w:tab w:val="right" w:pos="9360"/>
      </w:tabs>
      <w:spacing w:line="240" w:lineRule="auto"/>
    </w:pPr>
  </w:style>
  <w:style w:type="character" w:customStyle="1" w:styleId="FooterChar">
    <w:name w:val="Footer Char"/>
    <w:basedOn w:val="DefaultParagraphFont"/>
    <w:link w:val="Footer"/>
    <w:uiPriority w:val="99"/>
    <w:rsid w:val="00BB058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Pages>
  <Words>2563</Words>
  <Characters>14611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Microsoft</cp:lastModifiedBy>
  <cp:revision>8</cp:revision>
  <dcterms:created xsi:type="dcterms:W3CDTF">2019-12-15T20:17:00Z</dcterms:created>
  <dcterms:modified xsi:type="dcterms:W3CDTF">2019-12-15T20:41:00Z</dcterms:modified>
</cp:coreProperties>
</file>